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BA" w:rsidRPr="00373EBA" w:rsidRDefault="00373EBA" w:rsidP="00373EB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373EBA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 xml:space="preserve">Det fanns en hel del nyheter och en av dem var en kärra från Sörling </w:t>
      </w:r>
      <w:proofErr w:type="spellStart"/>
      <w:r w:rsidRPr="00373EBA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Ilsbo</w:t>
      </w:r>
      <w:proofErr w:type="spellEnd"/>
      <w:r w:rsidRPr="00373EBA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 xml:space="preserve"> med Goldstarflak. Nytt är att företaget bygger hela kärran inklusive chassit, något som bland annat ger möjligheter att reducera tjänstevikten. Exemplaret i montern väger 6,4 ton vilket ger lastförmågan 17,6 ton.</w:t>
      </w:r>
    </w:p>
    <w:p w:rsidR="00373EBA" w:rsidRPr="00373EBA" w:rsidRDefault="00373EBA" w:rsidP="00373EBA">
      <w:pPr>
        <w:shd w:val="clear" w:color="auto" w:fill="F1F1F1"/>
        <w:spacing w:after="0" w:line="270" w:lineRule="atLeast"/>
        <w:jc w:val="center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373EBA">
        <w:rPr>
          <w:rFonts w:ascii="Tahoma" w:eastAsia="Times New Roman" w:hAnsi="Tahoma" w:cs="Tahoma"/>
          <w:noProof/>
          <w:color w:val="333333"/>
          <w:sz w:val="20"/>
          <w:szCs w:val="20"/>
          <w:lang w:eastAsia="sv-SE"/>
        </w:rPr>
        <w:drawing>
          <wp:inline distT="0" distB="0" distL="0" distR="0" wp14:anchorId="33EC6F5A" wp14:editId="10789156">
            <wp:extent cx="5905500" cy="3933825"/>
            <wp:effectExtent l="0" t="0" r="0" b="9525"/>
            <wp:docPr id="1" name="Bild 1" descr="&quot;Helfordonstrend&quot; på kärr- och släpsidan Ett exempel var denna trippeljigg från Sörling Ilsbo. 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Helfordonstrend&quot; på kärr- och släpsidan Ett exempel var denna trippeljigg från Sörling Ilsbo. 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BA" w:rsidRPr="00373EBA" w:rsidRDefault="00373EBA" w:rsidP="00373EBA">
      <w:pPr>
        <w:shd w:val="clear" w:color="auto" w:fill="F1F1F1"/>
        <w:spacing w:before="100" w:beforeAutospacing="1" w:after="100" w:afterAutospacing="1" w:line="270" w:lineRule="atLeast"/>
        <w:jc w:val="center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373EBA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 xml:space="preserve">”Helfordonstrend” på kärr- och släpsidan Ett exempel var denna trippeljigg från Sörling </w:t>
      </w:r>
      <w:proofErr w:type="spellStart"/>
      <w:r w:rsidRPr="00373EBA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Ilsbo</w:t>
      </w:r>
      <w:proofErr w:type="spellEnd"/>
      <w:r w:rsidRPr="00373EBA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.</w:t>
      </w:r>
    </w:p>
    <w:p w:rsidR="00373EBA" w:rsidRPr="00373EBA" w:rsidRDefault="00373EBA" w:rsidP="00373EBA">
      <w:pPr>
        <w:shd w:val="clear" w:color="auto" w:fill="F1F1F1"/>
        <w:spacing w:after="0" w:line="270" w:lineRule="atLeast"/>
        <w:jc w:val="center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373EBA">
        <w:rPr>
          <w:rFonts w:ascii="Tahoma" w:eastAsia="Times New Roman" w:hAnsi="Tahoma" w:cs="Tahoma"/>
          <w:noProof/>
          <w:color w:val="333333"/>
          <w:sz w:val="20"/>
          <w:szCs w:val="20"/>
          <w:lang w:eastAsia="sv-SE"/>
        </w:rPr>
        <w:lastRenderedPageBreak/>
        <w:drawing>
          <wp:inline distT="0" distB="0" distL="0" distR="0" wp14:anchorId="0FBD1A5D" wp14:editId="64A91A0E">
            <wp:extent cx="5905500" cy="3933825"/>
            <wp:effectExtent l="0" t="0" r="0" b="9525"/>
            <wp:docPr id="2" name="Bild 2" descr="Viktbesparing är alltid på tapeten. 400 kilo mindre kan omvandlas till bättre förtjäns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iktbesparing är alltid på tapeten. 400 kilo mindre kan omvandlas till bättre förtjäns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BA" w:rsidRDefault="00373EBA" w:rsidP="00373EBA">
      <w:pPr>
        <w:shd w:val="clear" w:color="auto" w:fill="F1F1F1"/>
        <w:spacing w:before="100" w:beforeAutospacing="1" w:after="100" w:afterAutospacing="1" w:line="270" w:lineRule="atLeast"/>
        <w:jc w:val="center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373EBA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På tal om vikt exponerade Zetterbergs sitt nya lastväxlarflak ZD4-LV som både är slitstarkt och 400 kilo lättare än sin föregångare.</w:t>
      </w:r>
    </w:p>
    <w:p w:rsidR="00373EBA" w:rsidRPr="00373EBA" w:rsidRDefault="00373EBA" w:rsidP="00373EBA">
      <w:pPr>
        <w:shd w:val="clear" w:color="auto" w:fill="F1F1F1"/>
        <w:spacing w:before="100" w:beforeAutospacing="1" w:after="100" w:afterAutospacing="1" w:line="270" w:lineRule="atLeast"/>
        <w:jc w:val="center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bookmarkStart w:id="0" w:name="_GoBack"/>
      <w:bookmarkEnd w:id="0"/>
      <w:r w:rsidRPr="00373EBA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Viktbesparing är alltid på tapeten. 400 kilo mindre kan omvandlas till bättre förtjänst</w:t>
      </w:r>
    </w:p>
    <w:p w:rsidR="00BC0864" w:rsidRDefault="00BC0864"/>
    <w:sectPr w:rsidR="00BC0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BA"/>
    <w:rsid w:val="00373EBA"/>
    <w:rsid w:val="00BC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373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73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373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73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7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138">
                  <w:marLeft w:val="0"/>
                  <w:marRight w:val="0"/>
                  <w:marTop w:val="30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4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2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6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4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77360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45902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trailer.se/wp-content/uploads/2015/09/LFG-4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trailer.se/wp-content/uploads/2015/09/LFG-3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513</Characters>
  <Application>Microsoft Office Word</Application>
  <DocSecurity>0</DocSecurity>
  <Lines>4</Lines>
  <Paragraphs>1</Paragraphs>
  <ScaleCrop>false</ScaleCrop>
  <Company>VBG GROUP AB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Bergenklev Thomas</dc:creator>
  <cp:lastModifiedBy>Bergenklev Thomas</cp:lastModifiedBy>
  <cp:revision>1</cp:revision>
  <dcterms:created xsi:type="dcterms:W3CDTF">2015-09-28T09:37:00Z</dcterms:created>
  <dcterms:modified xsi:type="dcterms:W3CDTF">2015-09-28T09:42:00Z</dcterms:modified>
</cp:coreProperties>
</file>